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4297" w14:textId="77777777" w:rsidR="007F785B" w:rsidRPr="00A7572A" w:rsidRDefault="007F785B" w:rsidP="007F785B">
      <w:pPr>
        <w:spacing w:line="360" w:lineRule="auto"/>
        <w:rPr>
          <w:rFonts w:ascii="Saira" w:hAnsi="Saira"/>
          <w:b/>
          <w:bCs/>
          <w:sz w:val="36"/>
          <w:szCs w:val="36"/>
          <w:u w:val="single"/>
        </w:rPr>
      </w:pPr>
      <w:r w:rsidRPr="00A7572A">
        <w:rPr>
          <w:rFonts w:ascii="Saira" w:hAnsi="Saira"/>
          <w:noProof/>
        </w:rPr>
        <w:drawing>
          <wp:inline distT="0" distB="0" distL="0" distR="0" wp14:anchorId="78FB2F89" wp14:editId="575B8CD0">
            <wp:extent cx="742950" cy="742950"/>
            <wp:effectExtent l="0" t="0" r="0" b="0"/>
            <wp:docPr id="1" name="Obrázek 1" descr="Obsah obrázku Grafika, symbol, klipar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Grafika, symbol, klipart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8FD95" w14:textId="72B22ECD" w:rsidR="00722865" w:rsidRPr="00A7572A" w:rsidRDefault="00695106" w:rsidP="00A7572A">
      <w:pPr>
        <w:pStyle w:val="Nadpis1"/>
      </w:pPr>
      <w:r w:rsidRPr="00A7572A">
        <w:t>STRATEGIE PŘEDCHÁZENÍ ŠKOLNÍ NEÚSPĚŠNOST</w:t>
      </w:r>
      <w:r w:rsidR="00A7572A">
        <w:t xml:space="preserve"> </w:t>
      </w:r>
      <w:r w:rsidR="00722865" w:rsidRPr="00A7572A">
        <w:t>ZŠ Komenského náměstí</w:t>
      </w:r>
      <w:r w:rsidR="00AB1F4C" w:rsidRPr="00A7572A">
        <w:t xml:space="preserve"> Kralupy nad Vltavou.</w:t>
      </w:r>
    </w:p>
    <w:p w14:paraId="694D237A" w14:textId="77777777" w:rsidR="00A7572A" w:rsidRDefault="00A7572A" w:rsidP="00695106">
      <w:pPr>
        <w:spacing w:line="360" w:lineRule="auto"/>
        <w:rPr>
          <w:rFonts w:ascii="Saira" w:hAnsi="Saira"/>
          <w:sz w:val="24"/>
          <w:szCs w:val="24"/>
        </w:rPr>
      </w:pPr>
    </w:p>
    <w:p w14:paraId="1AC749DE" w14:textId="61EA019F" w:rsidR="00FF75A7" w:rsidRPr="00A7572A" w:rsidRDefault="00695106" w:rsidP="00695106">
      <w:pPr>
        <w:spacing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>Schválil</w:t>
      </w:r>
      <w:r w:rsidR="00EC64A2" w:rsidRPr="00A7572A">
        <w:rPr>
          <w:rFonts w:ascii="Saira" w:hAnsi="Saira"/>
          <w:sz w:val="24"/>
          <w:szCs w:val="24"/>
        </w:rPr>
        <w:t>a</w:t>
      </w:r>
      <w:r w:rsidRPr="00A7572A">
        <w:rPr>
          <w:rFonts w:ascii="Saira" w:hAnsi="Saira"/>
          <w:sz w:val="24"/>
          <w:szCs w:val="24"/>
        </w:rPr>
        <w:t xml:space="preserve">: Mgr. </w:t>
      </w:r>
      <w:r w:rsidR="006F74E0" w:rsidRPr="00A7572A">
        <w:rPr>
          <w:rFonts w:ascii="Saira" w:hAnsi="Saira"/>
          <w:sz w:val="24"/>
          <w:szCs w:val="24"/>
        </w:rPr>
        <w:t>Jiřina Hereinová</w:t>
      </w:r>
      <w:r w:rsidRPr="00A7572A">
        <w:rPr>
          <w:rFonts w:ascii="Saira" w:hAnsi="Saira"/>
          <w:sz w:val="24"/>
          <w:szCs w:val="24"/>
        </w:rPr>
        <w:t xml:space="preserve"> ředitel</w:t>
      </w:r>
      <w:r w:rsidR="00EC64A2" w:rsidRPr="00A7572A">
        <w:rPr>
          <w:rFonts w:ascii="Saira" w:hAnsi="Saira"/>
          <w:sz w:val="24"/>
          <w:szCs w:val="24"/>
        </w:rPr>
        <w:t xml:space="preserve">ka </w:t>
      </w:r>
      <w:r w:rsidRPr="00A7572A">
        <w:rPr>
          <w:rFonts w:ascii="Saira" w:hAnsi="Saira"/>
          <w:sz w:val="24"/>
          <w:szCs w:val="24"/>
        </w:rPr>
        <w:t>ško</w:t>
      </w:r>
      <w:r w:rsidR="000C2C31" w:rsidRPr="00A7572A">
        <w:rPr>
          <w:rFonts w:ascii="Saira" w:hAnsi="Saira"/>
          <w:sz w:val="24"/>
          <w:szCs w:val="24"/>
        </w:rPr>
        <w:t>ly</w:t>
      </w:r>
    </w:p>
    <w:p w14:paraId="025E7773" w14:textId="4F56DCAE" w:rsidR="00695106" w:rsidRPr="00A7572A" w:rsidRDefault="00695106" w:rsidP="00695106">
      <w:pPr>
        <w:spacing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 xml:space="preserve">Školní rok </w:t>
      </w:r>
      <w:r w:rsidR="00EC64A2" w:rsidRPr="00A7572A">
        <w:rPr>
          <w:rFonts w:ascii="Saira" w:hAnsi="Saira"/>
          <w:sz w:val="24"/>
          <w:szCs w:val="24"/>
        </w:rPr>
        <w:t>202</w:t>
      </w:r>
      <w:r w:rsidR="006F74E0" w:rsidRPr="00A7572A">
        <w:rPr>
          <w:rFonts w:ascii="Saira" w:hAnsi="Saira"/>
          <w:sz w:val="24"/>
          <w:szCs w:val="24"/>
        </w:rPr>
        <w:t>3/24</w:t>
      </w:r>
    </w:p>
    <w:p w14:paraId="49D2CD26" w14:textId="77777777" w:rsidR="00695106" w:rsidRPr="00A7572A" w:rsidRDefault="00695106" w:rsidP="00695106">
      <w:pPr>
        <w:spacing w:line="360" w:lineRule="auto"/>
        <w:rPr>
          <w:rFonts w:ascii="Saira" w:hAnsi="Saira"/>
          <w:sz w:val="24"/>
          <w:szCs w:val="24"/>
        </w:rPr>
      </w:pPr>
    </w:p>
    <w:p w14:paraId="3D403587" w14:textId="525CE57D" w:rsidR="00695106" w:rsidRPr="00A7572A" w:rsidRDefault="00695106" w:rsidP="00A7572A">
      <w:pPr>
        <w:pStyle w:val="Nadpis2"/>
      </w:pPr>
      <w:r w:rsidRPr="00A7572A">
        <w:t xml:space="preserve">Předmět úpravy </w:t>
      </w:r>
    </w:p>
    <w:p w14:paraId="1F93318D" w14:textId="381E3415" w:rsidR="0059752D" w:rsidRPr="00A7572A" w:rsidRDefault="00695106" w:rsidP="00695106">
      <w:pPr>
        <w:spacing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 xml:space="preserve">Vyhláška č. 197/2016 Sb., kterou se mění vyhláška č. 72/2005 Sb., o poskytování poradenských služeb ve školách a školských poradenských zařízeních, ve znění pozdějších předpisů, a některé další vyhlášky s účinností od 1. 9. 2016 přináší mimo jiné na základě </w:t>
      </w:r>
      <w:proofErr w:type="spellStart"/>
      <w:r w:rsidRPr="00A7572A">
        <w:rPr>
          <w:rFonts w:ascii="Saira" w:hAnsi="Saira"/>
          <w:sz w:val="24"/>
          <w:szCs w:val="24"/>
        </w:rPr>
        <w:t>ust</w:t>
      </w:r>
      <w:proofErr w:type="spellEnd"/>
      <w:r w:rsidRPr="00A7572A">
        <w:rPr>
          <w:rFonts w:ascii="Saira" w:hAnsi="Saira"/>
          <w:sz w:val="24"/>
          <w:szCs w:val="24"/>
        </w:rPr>
        <w:t>. §7 odst. 3 povinnost školy zpracovávat a uskutečňovat preventivní program školy včetně strategie předcházení školní neúspěšnosti</w:t>
      </w:r>
      <w:r w:rsidR="00EC64A2" w:rsidRPr="00A7572A">
        <w:rPr>
          <w:rFonts w:ascii="Saira" w:hAnsi="Saira"/>
          <w:sz w:val="24"/>
          <w:szCs w:val="24"/>
        </w:rPr>
        <w:t>.</w:t>
      </w:r>
      <w:r w:rsidRPr="00A7572A">
        <w:rPr>
          <w:rFonts w:ascii="Saira" w:hAnsi="Saira"/>
          <w:sz w:val="24"/>
          <w:szCs w:val="24"/>
        </w:rPr>
        <w:t xml:space="preserve"> </w:t>
      </w:r>
    </w:p>
    <w:p w14:paraId="01277862" w14:textId="77777777" w:rsidR="0059752D" w:rsidRPr="00A7572A" w:rsidRDefault="0059752D" w:rsidP="00A7572A">
      <w:pPr>
        <w:pStyle w:val="Nadpis2"/>
      </w:pPr>
      <w:r w:rsidRPr="00A7572A">
        <w:t>Charakteristika školní neúspěšnosti</w:t>
      </w:r>
    </w:p>
    <w:p w14:paraId="62420B8F" w14:textId="77777777" w:rsidR="0059752D" w:rsidRPr="00A7572A" w:rsidRDefault="0059752D" w:rsidP="0059752D">
      <w:pPr>
        <w:pStyle w:val="Normlnweb"/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</w:t>
      </w:r>
    </w:p>
    <w:p w14:paraId="1AC2637D" w14:textId="77777777" w:rsidR="0059752D" w:rsidRPr="00A7572A" w:rsidRDefault="0059752D" w:rsidP="00A7572A">
      <w:pPr>
        <w:pStyle w:val="Nadpis2"/>
      </w:pPr>
      <w:r w:rsidRPr="00A7572A">
        <w:t>Faktory školní neúspěšnosti</w:t>
      </w:r>
    </w:p>
    <w:p w14:paraId="2E6F7EFD" w14:textId="77777777" w:rsidR="0059752D" w:rsidRPr="00A7572A" w:rsidRDefault="0059752D" w:rsidP="0059752D">
      <w:pPr>
        <w:pStyle w:val="Normlnweb"/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Školní neúspěšnost je vymezena řadou faktorů, především osobností a zdravotním stavem nezletilého, dále rodinným a mimoškolním prostředím a výchovně vzdělávacím procesem ve škole.</w:t>
      </w:r>
    </w:p>
    <w:p w14:paraId="06677BD1" w14:textId="77777777" w:rsidR="0059752D" w:rsidRPr="00A7572A" w:rsidRDefault="0059752D" w:rsidP="0059752D">
      <w:pPr>
        <w:pStyle w:val="Normlnweb"/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Při řešení školní neúspěšnosti je nezbytná spolupráce školy, dalších odborníků, rodiny a samotného žáka. Podpora rodiny je v tomto procesu nenahraditelná i s ohledem na volbu budoucího povolání a budoucí život.</w:t>
      </w:r>
    </w:p>
    <w:p w14:paraId="4B05B47A" w14:textId="77777777" w:rsidR="0059752D" w:rsidRPr="00A7572A" w:rsidRDefault="0059752D" w:rsidP="00A7572A">
      <w:pPr>
        <w:pStyle w:val="Nadpis2"/>
      </w:pPr>
      <w:r w:rsidRPr="00A7572A">
        <w:t>Jedná se o tyto faktory:</w:t>
      </w:r>
    </w:p>
    <w:p w14:paraId="6E40C3CE" w14:textId="77777777" w:rsidR="00A7572A" w:rsidRDefault="0059752D" w:rsidP="00490606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osobnost dítěte</w:t>
      </w:r>
      <w:r w:rsidR="00B711BC" w:rsidRPr="00A7572A">
        <w:rPr>
          <w:rFonts w:ascii="Saira" w:hAnsi="Saira"/>
          <w:color w:val="000000"/>
        </w:rPr>
        <w:t>-</w:t>
      </w:r>
      <w:r w:rsidRPr="00A7572A">
        <w:rPr>
          <w:rFonts w:ascii="Saira" w:hAnsi="Saira"/>
          <w:color w:val="000000"/>
        </w:rPr>
        <w:t>snížená inteligence, poruchy učení, nedostatečná paměť, emoční labilita, nízká</w:t>
      </w:r>
      <w:r w:rsidR="00A7572A" w:rsidRPr="00A7572A">
        <w:rPr>
          <w:rFonts w:ascii="Saira" w:hAnsi="Saira"/>
          <w:color w:val="000000"/>
        </w:rPr>
        <w:t xml:space="preserve"> </w:t>
      </w:r>
      <w:r w:rsidR="000C2C31" w:rsidRPr="00A7572A">
        <w:rPr>
          <w:rFonts w:ascii="Saira" w:hAnsi="Saira"/>
          <w:color w:val="000000"/>
        </w:rPr>
        <w:t>odolnost dítěte vůči zátěži</w:t>
      </w:r>
    </w:p>
    <w:p w14:paraId="50925046" w14:textId="77777777" w:rsidR="00A7572A" w:rsidRDefault="0059752D" w:rsidP="005E4E7F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lastRenderedPageBreak/>
        <w:t>poruchy chování, PAS</w:t>
      </w:r>
    </w:p>
    <w:p w14:paraId="2D2EFEF4" w14:textId="77777777" w:rsidR="00A7572A" w:rsidRDefault="0059752D" w:rsidP="00D62636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 xml:space="preserve">zdravotní problémy </w:t>
      </w:r>
      <w:proofErr w:type="gramStart"/>
      <w:r w:rsidRPr="00A7572A">
        <w:rPr>
          <w:rFonts w:ascii="Saira" w:hAnsi="Saira"/>
          <w:color w:val="000000"/>
        </w:rPr>
        <w:t xml:space="preserve">žáka </w:t>
      </w:r>
      <w:r w:rsidR="000C2C31" w:rsidRPr="00A7572A">
        <w:rPr>
          <w:rFonts w:ascii="Saira" w:hAnsi="Saira"/>
          <w:color w:val="000000"/>
        </w:rPr>
        <w:t>-</w:t>
      </w:r>
      <w:r w:rsidRPr="00A7572A">
        <w:rPr>
          <w:rFonts w:ascii="Saira" w:hAnsi="Saira"/>
          <w:color w:val="000000"/>
        </w:rPr>
        <w:t xml:space="preserve"> dlouhodobá</w:t>
      </w:r>
      <w:proofErr w:type="gramEnd"/>
      <w:r w:rsidRPr="00A7572A">
        <w:rPr>
          <w:rFonts w:ascii="Saira" w:hAnsi="Saira"/>
          <w:color w:val="000000"/>
        </w:rPr>
        <w:t xml:space="preserve"> absence</w:t>
      </w:r>
    </w:p>
    <w:p w14:paraId="254BF3E5" w14:textId="77777777" w:rsidR="00A7572A" w:rsidRDefault="0059752D" w:rsidP="005F0BCD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změna ŠVP v důsledku přestěhování, přechodu na jinou školu</w:t>
      </w:r>
    </w:p>
    <w:p w14:paraId="5979DDC6" w14:textId="77777777" w:rsidR="00A7572A" w:rsidRDefault="00A7572A" w:rsidP="00E716ED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n</w:t>
      </w:r>
      <w:r w:rsidR="0059752D" w:rsidRPr="00A7572A">
        <w:rPr>
          <w:rFonts w:ascii="Saira" w:hAnsi="Saira"/>
          <w:color w:val="000000"/>
        </w:rPr>
        <w:t>epodnětné rodinné prostředí, střídavá péče</w:t>
      </w:r>
    </w:p>
    <w:p w14:paraId="6BC72F1B" w14:textId="77777777" w:rsidR="00A7572A" w:rsidRDefault="0059752D" w:rsidP="00E716ED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dítě ohrožené sociálně nežádoucími jevy (zhoršená rodinná situace, šikana, dom</w:t>
      </w:r>
      <w:r w:rsidR="000C2C31" w:rsidRPr="00A7572A">
        <w:rPr>
          <w:rFonts w:ascii="Saira" w:hAnsi="Saira"/>
          <w:color w:val="000000"/>
        </w:rPr>
        <w:t xml:space="preserve">ácí </w:t>
      </w:r>
      <w:r w:rsidRPr="00A7572A">
        <w:rPr>
          <w:rFonts w:ascii="Saira" w:hAnsi="Saira"/>
          <w:color w:val="000000"/>
        </w:rPr>
        <w:t>násilí)</w:t>
      </w:r>
    </w:p>
    <w:p w14:paraId="64778DF4" w14:textId="77777777" w:rsidR="00A7572A" w:rsidRDefault="0059752D" w:rsidP="008D29A7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 xml:space="preserve">dítě – </w:t>
      </w:r>
      <w:r w:rsidR="00A7572A" w:rsidRPr="00A7572A">
        <w:rPr>
          <w:rFonts w:ascii="Saira" w:hAnsi="Saira"/>
          <w:color w:val="000000"/>
        </w:rPr>
        <w:t>c</w:t>
      </w:r>
      <w:r w:rsidR="000C2C31" w:rsidRPr="00A7572A">
        <w:rPr>
          <w:rFonts w:ascii="Saira" w:hAnsi="Saira"/>
          <w:color w:val="000000"/>
        </w:rPr>
        <w:t>izinec</w:t>
      </w:r>
    </w:p>
    <w:p w14:paraId="1364A069" w14:textId="1A846731" w:rsidR="00695106" w:rsidRPr="00A7572A" w:rsidRDefault="0059752D" w:rsidP="008D29A7">
      <w:pPr>
        <w:pStyle w:val="Normlnweb"/>
        <w:numPr>
          <w:ilvl w:val="0"/>
          <w:numId w:val="19"/>
        </w:numPr>
        <w:rPr>
          <w:rFonts w:ascii="Saira" w:hAnsi="Saira"/>
          <w:color w:val="000000"/>
        </w:rPr>
      </w:pPr>
      <w:r w:rsidRPr="00A7572A">
        <w:rPr>
          <w:rFonts w:ascii="Saira" w:hAnsi="Saira"/>
          <w:color w:val="000000"/>
        </w:rPr>
        <w:t>záškoláctví či skryté záškoláctví</w:t>
      </w:r>
    </w:p>
    <w:p w14:paraId="3A31F74E" w14:textId="598DAA99" w:rsidR="00695106" w:rsidRPr="00A7572A" w:rsidRDefault="00695106" w:rsidP="00A7572A">
      <w:pPr>
        <w:spacing w:after="0"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 xml:space="preserve">Při zjišťování příčin neúspěšnosti na naší škole budeme postupovat ve vzájemné spolupráci: třídní učitel – žák – ostatní vyučující – výchovný poradce – metodik prevence – vedení školy – ostatní pedagogičtí pracovníci – zákonní zástupci. Podle povahy příčin rovněž další mimoškolní instituce, např. pedagogicko-psychologická poradna, středisko výchovné péče, OSPOD, lékaři a Policie ČR. </w:t>
      </w:r>
    </w:p>
    <w:p w14:paraId="7454C96C" w14:textId="4E19816F" w:rsidR="00695106" w:rsidRDefault="00695106" w:rsidP="00A7572A">
      <w:pPr>
        <w:pStyle w:val="Nadpis2"/>
      </w:pPr>
      <w:r w:rsidRPr="00A7572A">
        <w:t xml:space="preserve">Zjišťování příčin školní neúspěšnosti žáka bude probíhat: </w:t>
      </w:r>
    </w:p>
    <w:p w14:paraId="78C18175" w14:textId="77777777" w:rsidR="00A7572A" w:rsidRPr="00A7572A" w:rsidRDefault="00A7572A" w:rsidP="00A7572A"/>
    <w:p w14:paraId="09DB174A" w14:textId="77777777" w:rsidR="00A7572A" w:rsidRDefault="00695106" w:rsidP="00A7572A">
      <w:pPr>
        <w:pStyle w:val="Odstavecseseznamem"/>
        <w:numPr>
          <w:ilvl w:val="0"/>
          <w:numId w:val="20"/>
        </w:numPr>
        <w:spacing w:after="0"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>pozorováním jako diagnostickou metodou</w:t>
      </w:r>
    </w:p>
    <w:p w14:paraId="42825C34" w14:textId="77777777" w:rsidR="00A7572A" w:rsidRDefault="00695106" w:rsidP="007B1431">
      <w:pPr>
        <w:pStyle w:val="Odstavecseseznamem"/>
        <w:numPr>
          <w:ilvl w:val="0"/>
          <w:numId w:val="20"/>
        </w:numPr>
        <w:spacing w:after="0"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>diagnostickým rozhovorem s žákem a zákonnými zástupci</w:t>
      </w:r>
    </w:p>
    <w:p w14:paraId="0642E50B" w14:textId="090C937A" w:rsidR="00695106" w:rsidRPr="00A7572A" w:rsidRDefault="00695106" w:rsidP="007B1431">
      <w:pPr>
        <w:pStyle w:val="Odstavecseseznamem"/>
        <w:numPr>
          <w:ilvl w:val="0"/>
          <w:numId w:val="20"/>
        </w:numPr>
        <w:spacing w:after="0"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 xml:space="preserve">analýzou rozhovoru a formulováním možností náprav </w:t>
      </w:r>
    </w:p>
    <w:p w14:paraId="5BD983FD" w14:textId="77777777" w:rsidR="00695106" w:rsidRPr="00A7572A" w:rsidRDefault="00695106" w:rsidP="00A7572A">
      <w:pPr>
        <w:spacing w:after="0" w:line="360" w:lineRule="auto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 xml:space="preserve">Vyučující předmětu, ve kterém hrozí žákovi neprospěch, budou o této skutečnosti prokazatelným způsobem včas informovat zákonné zástupce, na základě zjištěných příčin budou přistupovat k žákovi individuálně vzhledem k jeho možnostem a schopnostem. Motivace žáka ke vzdělávání a lepšímu výsledku bude promyšlena a aplikována tak, aby se žák snažil pochopit souvislosti učiva s praktickým využitím v životě, u starších žáků s možnou budoucí profesí. Náplň práce vychází z Vyhlášky o poskytování poradenských služeb ve školách a školských zařízeních č. 72/2005 Sb. a z plánu práce VP pro rok 2020/21 </w:t>
      </w:r>
    </w:p>
    <w:p w14:paraId="2F8E2638" w14:textId="74C184EF" w:rsidR="00695106" w:rsidRPr="00A7572A" w:rsidRDefault="00695106" w:rsidP="00A7572A">
      <w:pPr>
        <w:pStyle w:val="Nadpis2"/>
        <w:rPr>
          <w:rFonts w:eastAsia="Times New Roman"/>
          <w:lang w:eastAsia="cs-CZ"/>
        </w:rPr>
      </w:pPr>
      <w:r w:rsidRPr="00A7572A">
        <w:rPr>
          <w:rFonts w:eastAsia="Times New Roman"/>
          <w:lang w:eastAsia="cs-CZ"/>
        </w:rPr>
        <w:t>Dlouhodobé cíle</w:t>
      </w:r>
    </w:p>
    <w:p w14:paraId="7B5D103A" w14:textId="77777777" w:rsidR="00695106" w:rsidRPr="00A7572A" w:rsidRDefault="00695106" w:rsidP="00A757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zvyšování aspirační úrovně u žáků,</w:t>
      </w:r>
    </w:p>
    <w:p w14:paraId="3C4471C3" w14:textId="77777777" w:rsidR="00695106" w:rsidRPr="00A7572A" w:rsidRDefault="00695106" w:rsidP="00A757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podporování samostatného a nezávislého myšlení žáků,</w:t>
      </w:r>
    </w:p>
    <w:p w14:paraId="28CD26E0" w14:textId="5138DEC9" w:rsidR="00695106" w:rsidRPr="00A7572A" w:rsidRDefault="00695106" w:rsidP="00A757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rozvíjení kvalitního sebehodnocení žáků, které je důležitou součástí celkového hodnocení</w:t>
      </w:r>
    </w:p>
    <w:p w14:paraId="0DC7B5CA" w14:textId="5AAC0813" w:rsidR="00EC64A2" w:rsidRPr="00A7572A" w:rsidRDefault="00EC64A2" w:rsidP="00A757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používání formativního hodnocení</w:t>
      </w:r>
    </w:p>
    <w:p w14:paraId="61591B77" w14:textId="77777777" w:rsidR="00695106" w:rsidRPr="00A7572A" w:rsidRDefault="00695106" w:rsidP="00A757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využívání metod aktivního učení a postupný rozvoj klíčových kompetencí,</w:t>
      </w:r>
    </w:p>
    <w:p w14:paraId="4D226CCF" w14:textId="77789E6C" w:rsidR="00695106" w:rsidRPr="00A7572A" w:rsidRDefault="00695106" w:rsidP="00A757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používání materiálů pro práci s diferenciovanou třídou (např edupraxe.cz)</w:t>
      </w:r>
    </w:p>
    <w:p w14:paraId="2323281C" w14:textId="1B780D62" w:rsidR="00695106" w:rsidRPr="00A7572A" w:rsidRDefault="00EC64A2" w:rsidP="00A757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seznámení žáka</w:t>
      </w:r>
      <w:r w:rsidR="00695106"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 xml:space="preserve"> s možnými vhodnými styly učení </w:t>
      </w:r>
    </w:p>
    <w:p w14:paraId="381D24B0" w14:textId="7039FD82" w:rsidR="00695106" w:rsidRPr="00A7572A" w:rsidRDefault="00695106" w:rsidP="00A7572A">
      <w:pPr>
        <w:pStyle w:val="Nadpis2"/>
        <w:rPr>
          <w:rFonts w:eastAsia="Times New Roman"/>
          <w:lang w:eastAsia="cs-CZ"/>
        </w:rPr>
      </w:pPr>
      <w:r w:rsidRPr="00A7572A">
        <w:rPr>
          <w:rFonts w:eastAsia="Times New Roman"/>
          <w:lang w:eastAsia="cs-CZ"/>
        </w:rPr>
        <w:lastRenderedPageBreak/>
        <w:t>Aktivity vedoucí k nápravě</w:t>
      </w:r>
    </w:p>
    <w:p w14:paraId="600F7AA6" w14:textId="2A2A372C" w:rsidR="00695106" w:rsidRPr="00A7572A" w:rsidRDefault="00EC64A2" w:rsidP="00A7572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provádění</w:t>
      </w:r>
      <w:r w:rsidR="00695106"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 xml:space="preserve"> pedagogick</w:t>
      </w:r>
      <w:r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é</w:t>
      </w:r>
      <w:r w:rsidR="00695106"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 xml:space="preserve"> diagnostik</w:t>
      </w:r>
      <w:r w:rsidR="007F785B"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>y</w:t>
      </w:r>
      <w:r w:rsidR="00695106" w:rsidRPr="00A7572A"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  <w:t xml:space="preserve"> (použití pozorování, rozhovoru, analýzy produktů atd.) </w:t>
      </w:r>
    </w:p>
    <w:p w14:paraId="2698E564" w14:textId="0FDE215A" w:rsidR="00695106" w:rsidRPr="00A7572A" w:rsidRDefault="00695106" w:rsidP="00A7572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>aktivity v zóně nejbližšího vývoje žáka a</w:t>
      </w:r>
      <w:r w:rsidR="000221DF"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>podporují</w:t>
      </w:r>
      <w:r w:rsidR="00EC64A2"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>cí</w:t>
      </w:r>
      <w:r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 xml:space="preserve"> rozvoj odpovědnosti, samostatnosti a sebekontroly žáka</w:t>
      </w:r>
    </w:p>
    <w:p w14:paraId="1D4222D8" w14:textId="6889863D" w:rsidR="00695106" w:rsidRPr="00A7572A" w:rsidRDefault="00695106" w:rsidP="00A7572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Style w:val="Zdraznn"/>
          <w:rFonts w:ascii="Saira" w:eastAsia="Times New Roman" w:hAnsi="Saira" w:cstheme="minorHAnsi"/>
          <w:i w:val="0"/>
          <w:iCs w:val="0"/>
          <w:color w:val="000000"/>
          <w:sz w:val="24"/>
          <w:szCs w:val="24"/>
          <w:lang w:eastAsia="cs-CZ"/>
        </w:rPr>
      </w:pPr>
      <w:r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>nevhodné metody</w:t>
      </w:r>
      <w:r w:rsidR="00EC64A2"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>-</w:t>
      </w:r>
      <w:r w:rsidR="00AF2E37" w:rsidRPr="00A7572A">
        <w:rPr>
          <w:rFonts w:ascii="Saira" w:hAnsi="Saira" w:cstheme="minorHAnsi"/>
          <w:color w:val="000000"/>
          <w:sz w:val="24"/>
          <w:szCs w:val="24"/>
          <w:shd w:val="clear" w:color="auto" w:fill="FFFFFF"/>
        </w:rPr>
        <w:t>s</w:t>
      </w:r>
      <w:r w:rsidRPr="00A7572A">
        <w:rPr>
          <w:rStyle w:val="Zdraznn"/>
          <w:rFonts w:ascii="Saira" w:hAnsi="Saira" w:cstheme="minorHAnsi"/>
          <w:i w:val="0"/>
          <w:iCs w:val="0"/>
          <w:color w:val="000000"/>
          <w:sz w:val="24"/>
          <w:szCs w:val="24"/>
          <w:shd w:val="clear" w:color="auto" w:fill="FFFFFF"/>
        </w:rPr>
        <w:t>outěže a následné vyvěšování všech výsledků na nástěnky přístupné všem</w:t>
      </w:r>
    </w:p>
    <w:p w14:paraId="7EEFCB9E" w14:textId="71C8BCFF" w:rsidR="00EC64A2" w:rsidRPr="00A7572A" w:rsidRDefault="00033C6B" w:rsidP="00A7572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Style w:val="Zdraznn"/>
          <w:rFonts w:ascii="Saira" w:eastAsia="Times New Roman" w:hAnsi="Saira" w:cstheme="minorHAnsi"/>
          <w:i w:val="0"/>
          <w:iCs w:val="0"/>
          <w:color w:val="000000"/>
          <w:sz w:val="24"/>
          <w:szCs w:val="24"/>
          <w:lang w:eastAsia="cs-CZ"/>
        </w:rPr>
      </w:pPr>
      <w:r w:rsidRPr="00A7572A">
        <w:rPr>
          <w:rStyle w:val="Zdraznn"/>
          <w:rFonts w:ascii="Saira" w:hAnsi="Saira" w:cstheme="minorHAnsi"/>
          <w:i w:val="0"/>
          <w:iCs w:val="0"/>
          <w:color w:val="000000"/>
          <w:sz w:val="24"/>
          <w:szCs w:val="24"/>
          <w:shd w:val="clear" w:color="auto" w:fill="FFFFFF"/>
        </w:rPr>
        <w:t>d</w:t>
      </w:r>
      <w:r w:rsidR="00EC64A2" w:rsidRPr="00A7572A">
        <w:rPr>
          <w:rStyle w:val="Zdraznn"/>
          <w:rFonts w:ascii="Saira" w:hAnsi="Saira" w:cstheme="minorHAnsi"/>
          <w:i w:val="0"/>
          <w:iCs w:val="0"/>
          <w:color w:val="000000"/>
          <w:sz w:val="24"/>
          <w:szCs w:val="24"/>
          <w:shd w:val="clear" w:color="auto" w:fill="FFFFFF"/>
        </w:rPr>
        <w:t>oučování žáků ohrožených školním neúspěchem</w:t>
      </w:r>
    </w:p>
    <w:p w14:paraId="1815DEAD" w14:textId="37F8838D" w:rsidR="000221DF" w:rsidRPr="00A7572A" w:rsidRDefault="00A7572A" w:rsidP="00A7572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Style w:val="Zdraznn"/>
          <w:rFonts w:ascii="Saira" w:eastAsia="Times New Roman" w:hAnsi="Saira" w:cstheme="minorHAnsi"/>
          <w:i w:val="0"/>
          <w:iCs w:val="0"/>
          <w:color w:val="000000"/>
          <w:sz w:val="24"/>
          <w:szCs w:val="24"/>
          <w:lang w:eastAsia="cs-CZ"/>
        </w:rPr>
      </w:pPr>
      <w:r>
        <w:rPr>
          <w:rStyle w:val="Zdraznn"/>
          <w:rFonts w:ascii="Saira" w:hAnsi="Saira" w:cstheme="minorHAnsi"/>
          <w:i w:val="0"/>
          <w:iCs w:val="0"/>
          <w:color w:val="000000"/>
          <w:sz w:val="24"/>
          <w:szCs w:val="24"/>
          <w:shd w:val="clear" w:color="auto" w:fill="FFFFFF"/>
        </w:rPr>
        <w:t>i</w:t>
      </w:r>
      <w:r w:rsidR="000221DF" w:rsidRPr="00A7572A">
        <w:rPr>
          <w:rStyle w:val="Zdraznn"/>
          <w:rFonts w:ascii="Saira" w:hAnsi="Saira" w:cstheme="minorHAnsi"/>
          <w:i w:val="0"/>
          <w:iCs w:val="0"/>
          <w:color w:val="000000"/>
          <w:sz w:val="24"/>
          <w:szCs w:val="24"/>
          <w:shd w:val="clear" w:color="auto" w:fill="FFFFFF"/>
        </w:rPr>
        <w:t>ndividuální konzultace</w:t>
      </w:r>
    </w:p>
    <w:p w14:paraId="3A30365D" w14:textId="3E31C219" w:rsidR="00EC64A2" w:rsidRPr="00A7572A" w:rsidRDefault="00A7572A" w:rsidP="00A7572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>
        <w:rPr>
          <w:rFonts w:ascii="Saira" w:hAnsi="Saira"/>
          <w:sz w:val="24"/>
          <w:szCs w:val="24"/>
        </w:rPr>
        <w:t>m</w:t>
      </w:r>
      <w:r w:rsidR="00EC64A2" w:rsidRPr="00A7572A">
        <w:rPr>
          <w:rFonts w:ascii="Saira" w:hAnsi="Saira"/>
          <w:sz w:val="24"/>
          <w:szCs w:val="24"/>
        </w:rPr>
        <w:t xml:space="preserve">otivace a zvyšování sebedůvěry:  </w:t>
      </w:r>
    </w:p>
    <w:p w14:paraId="74023C1B" w14:textId="77777777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 xml:space="preserve">klademe na dítě přiměřené nároky </w:t>
      </w:r>
    </w:p>
    <w:p w14:paraId="76DD4ACD" w14:textId="779EB8E6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 xml:space="preserve">zdůrazňujeme jeho pozitivní stránky </w:t>
      </w:r>
    </w:p>
    <w:p w14:paraId="5F695FCD" w14:textId="634C4DD9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>oceňujeme jeho jedinečnost</w:t>
      </w:r>
    </w:p>
    <w:p w14:paraId="1207009B" w14:textId="55E7BD95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>umožňujeme dítěti vyslovovat vlastní názory</w:t>
      </w:r>
    </w:p>
    <w:p w14:paraId="3C063E59" w14:textId="77777777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>podporujeme aktivitu dítěte</w:t>
      </w:r>
    </w:p>
    <w:p w14:paraId="056C05F2" w14:textId="77777777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>pomáháme dítěti a radujeme se z jeho úspěchů</w:t>
      </w:r>
    </w:p>
    <w:p w14:paraId="6B54C014" w14:textId="77777777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 xml:space="preserve"> rozvíjíme u dítěte pocit empatie </w:t>
      </w:r>
    </w:p>
    <w:p w14:paraId="2D6AFF5B" w14:textId="50C9CB4F" w:rsidR="00EC64A2" w:rsidRPr="00A7572A" w:rsidRDefault="00EC64A2" w:rsidP="00A7572A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>vyhýbáme se negativnímu srovnávání</w:t>
      </w:r>
    </w:p>
    <w:p w14:paraId="530997D5" w14:textId="77777777" w:rsidR="00EC64A2" w:rsidRPr="00A7572A" w:rsidRDefault="00EC64A2" w:rsidP="00A7572A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</w:p>
    <w:p w14:paraId="35FF3EB1" w14:textId="1C14DFA0" w:rsidR="00EC64A2" w:rsidRPr="00A7572A" w:rsidRDefault="00EC64A2" w:rsidP="00A7572A">
      <w:pPr>
        <w:pStyle w:val="Nadpis2"/>
        <w:rPr>
          <w:rFonts w:eastAsia="Times New Roman"/>
          <w:lang w:eastAsia="cs-CZ"/>
        </w:rPr>
      </w:pPr>
      <w:r w:rsidRPr="00A7572A">
        <w:rPr>
          <w:rFonts w:eastAsia="Times New Roman"/>
          <w:lang w:eastAsia="cs-CZ"/>
        </w:rPr>
        <w:t>Doporučené postupy při řešení školní neúspěšnosti</w:t>
      </w:r>
    </w:p>
    <w:p w14:paraId="3F13D6A7" w14:textId="7281C811" w:rsidR="00EC64A2" w:rsidRPr="00A7572A" w:rsidRDefault="00EC64A2" w:rsidP="00A7572A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 xml:space="preserve">Třídní učitel vypracuje plán pedagogické podpory, zkonzultuje ho s výchovným poradcem a seznámí s ním ostatní vyučujícími. Plán je založen na individuálním přístupu k žákovi (přiměřená časová dotace k vypracování úkolů, ověření pochopení zadání úlohy, poskytování zpětné vazby, preferování ústní formy ověřování znalostí, zadávání vhodných cvičení k zopakování a upevnění učiva atd.). </w:t>
      </w:r>
    </w:p>
    <w:p w14:paraId="6BD37CFC" w14:textId="5AE479EE" w:rsidR="00EC64A2" w:rsidRPr="00A7572A" w:rsidRDefault="00EC64A2" w:rsidP="00A7572A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>V případě přetrvávajících obtíží je zákonným zástupcům doporučena návštěva odborného pracoviště – např. PPP, SPC apod. V případě potřeby jsou žákovi poskytnuta potřebná podpůrná opatření (individualizace, reedukace, pedagogická intervence, pomoc asistenta pedagoga, zohlednění obtíží, úprava metod a forem výuky atd.).</w:t>
      </w:r>
    </w:p>
    <w:p w14:paraId="313D109C" w14:textId="2AC049AF" w:rsidR="000221DF" w:rsidRPr="00A7572A" w:rsidRDefault="00EC64A2" w:rsidP="00A7572A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Saira" w:eastAsia="Times New Roman" w:hAnsi="Saira" w:cstheme="minorHAnsi"/>
          <w:color w:val="000000"/>
          <w:sz w:val="24"/>
          <w:szCs w:val="24"/>
          <w:lang w:eastAsia="cs-CZ"/>
        </w:rPr>
      </w:pPr>
      <w:r w:rsidRPr="00A7572A">
        <w:rPr>
          <w:rFonts w:ascii="Saira" w:hAnsi="Saira"/>
          <w:sz w:val="24"/>
          <w:szCs w:val="24"/>
        </w:rPr>
        <w:t>Škola vždy úzce spolupracuje se zákonnými zástupci, pravidelně (během třídních schůzek a konzultací) je informuje o výsledcích výchovně vzdělávacího procesu a zároveň sleduje plnění žákovy domácí přípravy.</w:t>
      </w:r>
    </w:p>
    <w:p w14:paraId="230A8918" w14:textId="77777777" w:rsidR="007F785B" w:rsidRPr="00A7572A" w:rsidRDefault="007F785B" w:rsidP="00A7572A">
      <w:pPr>
        <w:pStyle w:val="Nadpis2"/>
        <w:rPr>
          <w:rFonts w:eastAsia="Times New Roman"/>
          <w:lang w:eastAsia="cs-CZ"/>
        </w:rPr>
      </w:pPr>
    </w:p>
    <w:p w14:paraId="60B174BA" w14:textId="6C37BC3B" w:rsidR="00EC64A2" w:rsidRPr="00A7572A" w:rsidRDefault="00EC64A2" w:rsidP="00A7572A">
      <w:pPr>
        <w:pStyle w:val="Nadpis2"/>
      </w:pPr>
      <w:r w:rsidRPr="00A7572A">
        <w:t>Dlouhodobá nepřítomnost ze zdravotních a jiných závažných důvodů</w:t>
      </w:r>
    </w:p>
    <w:p w14:paraId="6EA4C4CF" w14:textId="711C07FB" w:rsidR="00EC64A2" w:rsidRPr="00A7572A" w:rsidRDefault="00EC64A2" w:rsidP="00A7572A">
      <w:pPr>
        <w:shd w:val="clear" w:color="auto" w:fill="FFFFFF"/>
        <w:spacing w:after="0" w:line="360" w:lineRule="auto"/>
        <w:jc w:val="both"/>
        <w:rPr>
          <w:rFonts w:ascii="Saira" w:hAnsi="Saira"/>
          <w:sz w:val="24"/>
          <w:szCs w:val="24"/>
        </w:rPr>
      </w:pPr>
      <w:r w:rsidRPr="00A7572A">
        <w:rPr>
          <w:rFonts w:ascii="Saira" w:hAnsi="Saira"/>
          <w:sz w:val="24"/>
          <w:szCs w:val="24"/>
        </w:rPr>
        <w:t xml:space="preserve">Také dlouhodobá nepřítomnost žáka ve škole může být příčinnou zhoršení prospěchu a ztráty kontaktu se spolužáky. Ve spolupráci třídního učitele, vyučujících, zákonných zástupců a výchovného poradce je </w:t>
      </w:r>
      <w:r w:rsidR="006C7290">
        <w:rPr>
          <w:rFonts w:ascii="Saira" w:hAnsi="Saira"/>
          <w:sz w:val="24"/>
          <w:szCs w:val="24"/>
        </w:rPr>
        <w:t>doporučen postup</w:t>
      </w:r>
      <w:r w:rsidRPr="00A7572A">
        <w:rPr>
          <w:rFonts w:ascii="Saira" w:hAnsi="Saira"/>
          <w:sz w:val="24"/>
          <w:szCs w:val="24"/>
        </w:rPr>
        <w:t xml:space="preserve"> dostudování zameškaného učiva, termíny zkoušení i možnosti individuálních konzultací s vyučujícími.</w:t>
      </w:r>
    </w:p>
    <w:p w14:paraId="346C6093" w14:textId="74027C0E" w:rsidR="000221DF" w:rsidRPr="00A7572A" w:rsidRDefault="000221DF" w:rsidP="00A7572A">
      <w:pPr>
        <w:pStyle w:val="Nadpis2"/>
      </w:pPr>
      <w:r w:rsidRPr="00A7572A">
        <w:t>Přestup na druhý stupeň</w:t>
      </w:r>
    </w:p>
    <w:p w14:paraId="34C7317F" w14:textId="77777777" w:rsidR="000221DF" w:rsidRPr="00A7572A" w:rsidRDefault="000221DF" w:rsidP="00A7572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dopřát čas na adaptaci</w:t>
      </w:r>
    </w:p>
    <w:p w14:paraId="58C2A1A3" w14:textId="60A0CCB4" w:rsidR="000221DF" w:rsidRPr="00A7572A" w:rsidRDefault="000221DF" w:rsidP="00A7572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komunikace mezi učiteli -1. a 2. stupeň – předávání zkušeností, jak žáci pracovali, jaká byla pravidla hodnocení, jak se řešili různé problémové situace</w:t>
      </w:r>
    </w:p>
    <w:p w14:paraId="3DBFD583" w14:textId="13D9FE5E" w:rsidR="000221DF" w:rsidRPr="00A7572A" w:rsidRDefault="000221DF" w:rsidP="00A7572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adaptační bloky – vždy na začátku září, učitel své žáky lépe pozná, společně zažijí něco příjemného, což </w:t>
      </w:r>
      <w:proofErr w:type="gramStart"/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podpoří</w:t>
      </w:r>
      <w:proofErr w:type="gramEnd"/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 vzájemnou důvěru</w:t>
      </w:r>
    </w:p>
    <w:p w14:paraId="5E7008CA" w14:textId="77777777" w:rsidR="007F785B" w:rsidRPr="00A7572A" w:rsidRDefault="007F785B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2D0021FC" w14:textId="31372275" w:rsidR="000221DF" w:rsidRPr="00A7572A" w:rsidRDefault="000221DF" w:rsidP="00A7572A">
      <w:pPr>
        <w:pStyle w:val="Nadpis2"/>
        <w:rPr>
          <w:rFonts w:eastAsia="Times New Roman"/>
          <w:lang w:eastAsia="cs-CZ"/>
        </w:rPr>
      </w:pPr>
      <w:r w:rsidRPr="00A7572A">
        <w:rPr>
          <w:rFonts w:eastAsia="Times New Roman"/>
          <w:lang w:eastAsia="cs-CZ"/>
        </w:rPr>
        <w:t>Změna situace v rodině</w:t>
      </w:r>
    </w:p>
    <w:p w14:paraId="5443308D" w14:textId="77777777" w:rsidR="000221DF" w:rsidRPr="00A7572A" w:rsidRDefault="000221DF" w:rsidP="00A757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můžeme pomoci, pokud dobře známe situaci, pokud je dobré klima a vzájemná důvěra</w:t>
      </w:r>
    </w:p>
    <w:p w14:paraId="30AA6239" w14:textId="77777777" w:rsidR="000221DF" w:rsidRPr="00A7572A" w:rsidRDefault="000221DF" w:rsidP="00A757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sledujeme nejen velmi slabé žáky, ale také ty, kteří se výrazně zhoršili, začali být vůči plnění školních povinností apatičtí, zhoršilo se chování – nutné vždy řešit – osobní schůzka</w:t>
      </w:r>
    </w:p>
    <w:p w14:paraId="1386E5BF" w14:textId="2DD784B5" w:rsidR="000221DF" w:rsidRPr="00A7572A" w:rsidRDefault="000221DF" w:rsidP="00A757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zákonným zástupcům v případě potřeby doporučit odbornou pomoc – např. školního psychologa ve škole nebo mimo školu</w:t>
      </w:r>
    </w:p>
    <w:p w14:paraId="36293102" w14:textId="77777777" w:rsidR="007F785B" w:rsidRPr="00A7572A" w:rsidRDefault="007F785B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01A26683" w14:textId="62FCA7EB" w:rsidR="000221DF" w:rsidRPr="00A7572A" w:rsidRDefault="000221DF" w:rsidP="00A7572A">
      <w:pPr>
        <w:pStyle w:val="Nadpis2"/>
      </w:pPr>
      <w:r w:rsidRPr="00A7572A">
        <w:t>Špatná sociální situace</w:t>
      </w:r>
    </w:p>
    <w:p w14:paraId="4E435EB8" w14:textId="77777777" w:rsidR="000221DF" w:rsidRPr="00A7572A" w:rsidRDefault="000221DF" w:rsidP="00A7572A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podat žákovi pomoc a podporu</w:t>
      </w:r>
    </w:p>
    <w:p w14:paraId="09959C5A" w14:textId="77777777" w:rsidR="000221DF" w:rsidRPr="00A7572A" w:rsidRDefault="000221DF" w:rsidP="00A7572A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ohlídat, aby se dítě nestalo terčem posměchu</w:t>
      </w:r>
    </w:p>
    <w:p w14:paraId="4B9BF007" w14:textId="77777777" w:rsidR="000221DF" w:rsidRPr="00A7572A" w:rsidRDefault="000221DF" w:rsidP="00A7572A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řešit problém s rodiči</w:t>
      </w:r>
    </w:p>
    <w:p w14:paraId="38541363" w14:textId="77777777" w:rsidR="000221DF" w:rsidRPr="00A7572A" w:rsidRDefault="000221DF" w:rsidP="00A7572A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v případě přetrvávajících problémů kontaktovat příslušný OSPOD</w:t>
      </w:r>
    </w:p>
    <w:p w14:paraId="0C788473" w14:textId="77777777" w:rsidR="000221DF" w:rsidRPr="00A7572A" w:rsidRDefault="000221DF" w:rsidP="00A7572A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nabídka spolupráce s neziskovými organizacemi</w:t>
      </w:r>
    </w:p>
    <w:p w14:paraId="644A42D1" w14:textId="77777777" w:rsidR="0059752D" w:rsidRPr="00A7572A" w:rsidRDefault="0059752D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5B006995" w14:textId="59E78206" w:rsidR="0059752D" w:rsidRPr="00A7572A" w:rsidRDefault="0059752D" w:rsidP="00A7572A">
      <w:pPr>
        <w:pStyle w:val="Nadpis2"/>
        <w:rPr>
          <w:rFonts w:eastAsia="Times New Roman"/>
          <w:lang w:eastAsia="cs-CZ"/>
        </w:rPr>
      </w:pPr>
      <w:r w:rsidRPr="00A7572A">
        <w:rPr>
          <w:rFonts w:eastAsia="Times New Roman"/>
          <w:lang w:eastAsia="cs-CZ"/>
        </w:rPr>
        <w:t>Strategie pro vyrovnávání rozdílů žáka podle §49 zákona 561/04 sb.</w:t>
      </w:r>
    </w:p>
    <w:p w14:paraId="70FCC240" w14:textId="7EF761CC" w:rsidR="000A4486" w:rsidRPr="00A7572A" w:rsidRDefault="000A4486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Strategie zařazování nových žáků obsahuje pět </w:t>
      </w:r>
      <w:proofErr w:type="gramStart"/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bodů</w:t>
      </w:r>
      <w:proofErr w:type="gramEnd"/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 jak pomoci nově příchozím žákům na ZŠ Komenského nám.198 v průběhu celé docházky.</w:t>
      </w:r>
    </w:p>
    <w:p w14:paraId="06F80A49" w14:textId="77777777" w:rsidR="00A7572A" w:rsidRDefault="000A4486" w:rsidP="00A7572A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Seznámení s obsahem školního vzdělávacího programu J.A.K.</w:t>
      </w:r>
    </w:p>
    <w:p w14:paraId="3AB3E730" w14:textId="77777777" w:rsidR="00A7572A" w:rsidRDefault="000A4486" w:rsidP="00C173B6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lastRenderedPageBreak/>
        <w:t xml:space="preserve">Třídní učitel informuje ostatní pedagogy, výchovné poradce a speciálního pedagoga o </w:t>
      </w:r>
      <w:r w:rsidR="00A7572A" w:rsidRPr="00A7572A">
        <w:rPr>
          <w:rFonts w:ascii="Saira" w:eastAsia="Times New Roman" w:hAnsi="Saira" w:cstheme="minorHAnsi"/>
          <w:sz w:val="24"/>
          <w:szCs w:val="24"/>
          <w:lang w:eastAsia="cs-CZ"/>
        </w:rPr>
        <w:t>p</w:t>
      </w:r>
      <w:r w:rsidR="00135700" w:rsidRPr="00A7572A">
        <w:rPr>
          <w:rFonts w:ascii="Saira" w:eastAsia="Times New Roman" w:hAnsi="Saira" w:cstheme="minorHAnsi"/>
          <w:sz w:val="24"/>
          <w:szCs w:val="24"/>
          <w:lang w:eastAsia="cs-CZ"/>
        </w:rPr>
        <w:t>říchodu nového žáka ostatní pedagogy, výchovného poradce a speciálního pedagoga o příchodu nového žáka.</w:t>
      </w:r>
    </w:p>
    <w:p w14:paraId="2EA66DD1" w14:textId="77777777" w:rsidR="00A7572A" w:rsidRDefault="000A4486" w:rsidP="00A7572A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Postupná snaha sladit dosavadní znalosti žáka s aktuálně probíraným učivem ve třídě:</w:t>
      </w:r>
      <w:r w:rsidR="00135700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  </w:t>
      </w:r>
    </w:p>
    <w:p w14:paraId="4A621B19" w14:textId="5F000E73" w:rsidR="00A7572A" w:rsidRDefault="00135700" w:rsidP="003B2415">
      <w:pPr>
        <w:pStyle w:val="Odstavecseseznamem"/>
        <w:numPr>
          <w:ilvl w:val="1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individuální přístup v</w:t>
      </w:r>
      <w:r w:rsidR="00A7572A">
        <w:rPr>
          <w:rFonts w:ascii="Saira" w:eastAsia="Times New Roman" w:hAnsi="Saira" w:cstheme="minorHAnsi"/>
          <w:sz w:val="24"/>
          <w:szCs w:val="24"/>
          <w:lang w:eastAsia="cs-CZ"/>
        </w:rPr>
        <w:t> </w:t>
      </w: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hodinách</w:t>
      </w:r>
    </w:p>
    <w:p w14:paraId="132CEE91" w14:textId="77777777" w:rsidR="00A7572A" w:rsidRDefault="000A4486" w:rsidP="00082A1E">
      <w:pPr>
        <w:pStyle w:val="Odstavecseseznamem"/>
        <w:numPr>
          <w:ilvl w:val="1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individuální konzultace s konkrétním vyučujícím</w:t>
      </w:r>
    </w:p>
    <w:p w14:paraId="7F32E345" w14:textId="77777777" w:rsidR="00A7572A" w:rsidRDefault="000A4486" w:rsidP="00773672">
      <w:pPr>
        <w:pStyle w:val="Odstavecseseznamem"/>
        <w:numPr>
          <w:ilvl w:val="1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doučování v případě zjištění nedostatků vyplývajících z rozdílnosti vzdělávacího programu</w:t>
      </w:r>
    </w:p>
    <w:p w14:paraId="54F142F8" w14:textId="77777777" w:rsidR="00A7572A" w:rsidRDefault="00135700" w:rsidP="00A7572A">
      <w:pPr>
        <w:pStyle w:val="Odstavecseseznamem"/>
        <w:numPr>
          <w:ilvl w:val="1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s</w:t>
      </w:r>
      <w:r w:rsidR="000A4486" w:rsidRPr="00A7572A">
        <w:rPr>
          <w:rFonts w:ascii="Saira" w:eastAsia="Times New Roman" w:hAnsi="Saira" w:cstheme="minorHAnsi"/>
          <w:sz w:val="24"/>
          <w:szCs w:val="24"/>
          <w:lang w:eastAsia="cs-CZ"/>
        </w:rPr>
        <w:t>tanovení časového úseku, po který leze žáka neklasifikovat písemně</w:t>
      </w:r>
      <w:r w:rsidR="00A83C33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 (</w:t>
      </w:r>
      <w:r w:rsidR="000A4486" w:rsidRPr="00A7572A">
        <w:rPr>
          <w:rFonts w:ascii="Saira" w:eastAsia="Times New Roman" w:hAnsi="Saira" w:cstheme="minorHAnsi"/>
          <w:sz w:val="24"/>
          <w:szCs w:val="24"/>
          <w:lang w:eastAsia="cs-CZ"/>
        </w:rPr>
        <w:t>zajistí TU</w:t>
      </w:r>
      <w:r w:rsidR="00A83C33" w:rsidRPr="00A7572A">
        <w:rPr>
          <w:rFonts w:ascii="Saira" w:eastAsia="Times New Roman" w:hAnsi="Saira" w:cstheme="minorHAnsi"/>
          <w:sz w:val="24"/>
          <w:szCs w:val="24"/>
          <w:lang w:eastAsia="cs-CZ"/>
        </w:rPr>
        <w:t>)</w:t>
      </w:r>
    </w:p>
    <w:p w14:paraId="7BDB8FEF" w14:textId="77777777" w:rsidR="00A7572A" w:rsidRDefault="00A83C33" w:rsidP="00D037F9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Spolupráce s</w:t>
      </w:r>
      <w:r w:rsidR="00B711BC" w:rsidRPr="00A7572A">
        <w:rPr>
          <w:rFonts w:ascii="Saira" w:eastAsia="Times New Roman" w:hAnsi="Saira" w:cstheme="minorHAnsi"/>
          <w:sz w:val="24"/>
          <w:szCs w:val="24"/>
          <w:lang w:eastAsia="cs-CZ"/>
        </w:rPr>
        <w:t> </w:t>
      </w: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rodinou</w:t>
      </w:r>
      <w:r w:rsidR="00B711BC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, </w:t>
      </w: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stanovení okruhů a témat k domácímu procvičení a doplnění </w:t>
      </w:r>
      <w:r w:rsidR="00135700" w:rsidRPr="00A7572A">
        <w:rPr>
          <w:rFonts w:ascii="Saira" w:eastAsia="Times New Roman" w:hAnsi="Saira" w:cstheme="minorHAnsi"/>
          <w:sz w:val="24"/>
          <w:szCs w:val="24"/>
          <w:lang w:eastAsia="cs-CZ"/>
        </w:rPr>
        <w:t>písemně</w:t>
      </w:r>
      <w:r w:rsidR="00A7572A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 (</w:t>
      </w: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zajistí TU).</w:t>
      </w:r>
    </w:p>
    <w:p w14:paraId="5022FF11" w14:textId="3D0BB7FF" w:rsidR="00A83C33" w:rsidRPr="00A7572A" w:rsidRDefault="00A7572A" w:rsidP="001D07EB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  <w:r w:rsidRPr="00A7572A">
        <w:rPr>
          <w:rFonts w:ascii="Saira" w:eastAsia="Times New Roman" w:hAnsi="Saira" w:cstheme="minorHAnsi"/>
          <w:sz w:val="24"/>
          <w:szCs w:val="24"/>
          <w:lang w:eastAsia="cs-CZ"/>
        </w:rPr>
        <w:t>M</w:t>
      </w:r>
      <w:r w:rsidR="00A83C33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ožnost spolupráce se školním speciálním pedagogem v případě obtíží zařazování do </w:t>
      </w:r>
      <w:r w:rsidR="00135700" w:rsidRPr="00A7572A">
        <w:rPr>
          <w:rFonts w:ascii="Saira" w:eastAsia="Times New Roman" w:hAnsi="Saira" w:cstheme="minorHAnsi"/>
          <w:sz w:val="24"/>
          <w:szCs w:val="24"/>
          <w:lang w:eastAsia="cs-CZ"/>
        </w:rPr>
        <w:t>třídního kolektivu (žák,</w:t>
      </w:r>
      <w:r w:rsidR="005E3F76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 </w:t>
      </w:r>
      <w:r w:rsidR="00135700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rodič) </w:t>
      </w:r>
      <w:r w:rsidR="00A83C33" w:rsidRPr="00A7572A">
        <w:rPr>
          <w:rFonts w:ascii="Saira" w:eastAsia="Times New Roman" w:hAnsi="Saira" w:cstheme="minorHAnsi"/>
          <w:sz w:val="24"/>
          <w:szCs w:val="24"/>
          <w:lang w:eastAsia="cs-CZ"/>
        </w:rPr>
        <w:t xml:space="preserve">        </w:t>
      </w:r>
    </w:p>
    <w:p w14:paraId="00FF6B84" w14:textId="77777777" w:rsidR="000A4486" w:rsidRPr="00A7572A" w:rsidRDefault="000A4486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57E5D8DA" w14:textId="6E4BABAE" w:rsidR="0059752D" w:rsidRPr="00A7572A" w:rsidRDefault="0059752D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b/>
          <w:bCs/>
          <w:sz w:val="24"/>
          <w:szCs w:val="24"/>
          <w:u w:val="single"/>
          <w:lang w:eastAsia="cs-CZ"/>
        </w:rPr>
      </w:pPr>
      <w:r w:rsidRPr="00A7572A">
        <w:rPr>
          <w:rFonts w:ascii="Saira" w:eastAsia="Times New Roman" w:hAnsi="Saira" w:cstheme="minorHAnsi"/>
          <w:b/>
          <w:bCs/>
          <w:sz w:val="24"/>
          <w:szCs w:val="24"/>
          <w:u w:val="single"/>
          <w:lang w:eastAsia="cs-CZ"/>
        </w:rPr>
        <w:t xml:space="preserve">      </w:t>
      </w:r>
    </w:p>
    <w:p w14:paraId="01FB7583" w14:textId="620CD932" w:rsidR="0059752D" w:rsidRPr="00A7572A" w:rsidRDefault="0059752D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b/>
          <w:bCs/>
          <w:sz w:val="24"/>
          <w:szCs w:val="24"/>
          <w:u w:val="single"/>
          <w:lang w:eastAsia="cs-CZ"/>
        </w:rPr>
      </w:pPr>
      <w:r w:rsidRPr="00A7572A">
        <w:rPr>
          <w:rFonts w:ascii="Saira" w:eastAsia="Times New Roman" w:hAnsi="Saira" w:cstheme="minorHAnsi"/>
          <w:b/>
          <w:bCs/>
          <w:sz w:val="24"/>
          <w:szCs w:val="24"/>
          <w:u w:val="single"/>
          <w:lang w:eastAsia="cs-CZ"/>
        </w:rPr>
        <w:t xml:space="preserve">    </w:t>
      </w:r>
    </w:p>
    <w:p w14:paraId="5968AD50" w14:textId="77777777" w:rsidR="0059752D" w:rsidRPr="00A7572A" w:rsidRDefault="0059752D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305AE8AB" w14:textId="77777777" w:rsidR="0059752D" w:rsidRPr="00A7572A" w:rsidRDefault="0059752D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2EAD2144" w14:textId="067DEE32" w:rsidR="000221DF" w:rsidRPr="00A7572A" w:rsidRDefault="000221DF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082D48B7" w14:textId="77777777" w:rsidR="000221DF" w:rsidRPr="00A7572A" w:rsidRDefault="000221DF" w:rsidP="00A7572A">
      <w:pPr>
        <w:shd w:val="clear" w:color="auto" w:fill="FFFFFF"/>
        <w:spacing w:after="0" w:line="360" w:lineRule="auto"/>
        <w:rPr>
          <w:rFonts w:ascii="Saira" w:eastAsia="Times New Roman" w:hAnsi="Saira" w:cstheme="minorHAnsi"/>
          <w:sz w:val="24"/>
          <w:szCs w:val="24"/>
          <w:lang w:eastAsia="cs-CZ"/>
        </w:rPr>
      </w:pPr>
    </w:p>
    <w:p w14:paraId="70F9AF5D" w14:textId="77777777" w:rsidR="000221DF" w:rsidRPr="00A7572A" w:rsidRDefault="000221DF" w:rsidP="00A7572A">
      <w:pPr>
        <w:shd w:val="clear" w:color="auto" w:fill="FFFFFF"/>
        <w:spacing w:after="0" w:line="360" w:lineRule="auto"/>
        <w:jc w:val="both"/>
        <w:rPr>
          <w:rFonts w:ascii="Saira" w:eastAsia="Times New Roman" w:hAnsi="Saira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44E6CE3C" w14:textId="0CBB4793" w:rsidR="00DD1762" w:rsidRPr="00A7572A" w:rsidRDefault="00DD1762" w:rsidP="00A7572A">
      <w:pPr>
        <w:pStyle w:val="Odstavecseseznamem"/>
        <w:spacing w:after="0" w:line="360" w:lineRule="auto"/>
        <w:ind w:left="0"/>
        <w:rPr>
          <w:rFonts w:ascii="Saira" w:hAnsi="Saira"/>
          <w:sz w:val="24"/>
          <w:szCs w:val="24"/>
        </w:rPr>
      </w:pPr>
    </w:p>
    <w:sectPr w:rsidR="00DD1762" w:rsidRPr="00A7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ira">
    <w:altName w:val="Calibri"/>
    <w:charset w:val="EE"/>
    <w:family w:val="auto"/>
    <w:pitch w:val="variable"/>
    <w:sig w:usb0="2000000F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EF9"/>
    <w:multiLevelType w:val="hybridMultilevel"/>
    <w:tmpl w:val="E168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787"/>
    <w:multiLevelType w:val="hybridMultilevel"/>
    <w:tmpl w:val="D36695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2C8"/>
    <w:multiLevelType w:val="hybridMultilevel"/>
    <w:tmpl w:val="881E840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DB84579"/>
    <w:multiLevelType w:val="multilevel"/>
    <w:tmpl w:val="0E3A3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76DA6"/>
    <w:multiLevelType w:val="hybridMultilevel"/>
    <w:tmpl w:val="8C308D44"/>
    <w:lvl w:ilvl="0" w:tplc="C8CE17B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5AA1EAC"/>
    <w:multiLevelType w:val="hybridMultilevel"/>
    <w:tmpl w:val="E13E8E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E56"/>
    <w:multiLevelType w:val="hybridMultilevel"/>
    <w:tmpl w:val="FBBC0492"/>
    <w:lvl w:ilvl="0" w:tplc="4FBC69B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B531FD"/>
    <w:multiLevelType w:val="hybridMultilevel"/>
    <w:tmpl w:val="16008172"/>
    <w:lvl w:ilvl="0" w:tplc="AA644D8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8E61CEA"/>
    <w:multiLevelType w:val="hybridMultilevel"/>
    <w:tmpl w:val="8C94AC68"/>
    <w:lvl w:ilvl="0" w:tplc="88FA616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B0D14A9"/>
    <w:multiLevelType w:val="hybridMultilevel"/>
    <w:tmpl w:val="995C0A7A"/>
    <w:lvl w:ilvl="0" w:tplc="7048EDD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DC5696A"/>
    <w:multiLevelType w:val="multilevel"/>
    <w:tmpl w:val="E65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96215"/>
    <w:multiLevelType w:val="hybridMultilevel"/>
    <w:tmpl w:val="35A8DB60"/>
    <w:lvl w:ilvl="0" w:tplc="BE6E1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F77803"/>
    <w:multiLevelType w:val="hybridMultilevel"/>
    <w:tmpl w:val="96C44B9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B250012"/>
    <w:multiLevelType w:val="hybridMultilevel"/>
    <w:tmpl w:val="CBB21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01BF8"/>
    <w:multiLevelType w:val="hybridMultilevel"/>
    <w:tmpl w:val="C3485BFA"/>
    <w:lvl w:ilvl="0" w:tplc="F3A47CA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ED84E04"/>
    <w:multiLevelType w:val="hybridMultilevel"/>
    <w:tmpl w:val="808AB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20E4A"/>
    <w:multiLevelType w:val="hybridMultilevel"/>
    <w:tmpl w:val="CE2860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90C40D8"/>
    <w:multiLevelType w:val="hybridMultilevel"/>
    <w:tmpl w:val="E2C89A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D3B23"/>
    <w:multiLevelType w:val="hybridMultilevel"/>
    <w:tmpl w:val="58E0FD7A"/>
    <w:lvl w:ilvl="0" w:tplc="A3183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70D0D1A"/>
    <w:multiLevelType w:val="multilevel"/>
    <w:tmpl w:val="802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7A8C"/>
    <w:multiLevelType w:val="multilevel"/>
    <w:tmpl w:val="4D1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FC70F0"/>
    <w:multiLevelType w:val="multilevel"/>
    <w:tmpl w:val="0E3A3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811943">
    <w:abstractNumId w:val="16"/>
  </w:num>
  <w:num w:numId="2" w16cid:durableId="2050644248">
    <w:abstractNumId w:val="12"/>
  </w:num>
  <w:num w:numId="3" w16cid:durableId="1817916253">
    <w:abstractNumId w:val="15"/>
  </w:num>
  <w:num w:numId="4" w16cid:durableId="753205527">
    <w:abstractNumId w:val="21"/>
  </w:num>
  <w:num w:numId="5" w16cid:durableId="76098359">
    <w:abstractNumId w:val="3"/>
  </w:num>
  <w:num w:numId="6" w16cid:durableId="516164938">
    <w:abstractNumId w:val="17"/>
  </w:num>
  <w:num w:numId="7" w16cid:durableId="196358529">
    <w:abstractNumId w:val="2"/>
  </w:num>
  <w:num w:numId="8" w16cid:durableId="437867881">
    <w:abstractNumId w:val="10"/>
  </w:num>
  <w:num w:numId="9" w16cid:durableId="939222699">
    <w:abstractNumId w:val="19"/>
  </w:num>
  <w:num w:numId="10" w16cid:durableId="966132134">
    <w:abstractNumId w:val="20"/>
  </w:num>
  <w:num w:numId="11" w16cid:durableId="395667858">
    <w:abstractNumId w:val="11"/>
  </w:num>
  <w:num w:numId="12" w16cid:durableId="1925261368">
    <w:abstractNumId w:val="6"/>
  </w:num>
  <w:num w:numId="13" w16cid:durableId="201990177">
    <w:abstractNumId w:val="9"/>
  </w:num>
  <w:num w:numId="14" w16cid:durableId="478350759">
    <w:abstractNumId w:val="14"/>
  </w:num>
  <w:num w:numId="15" w16cid:durableId="458190429">
    <w:abstractNumId w:val="8"/>
  </w:num>
  <w:num w:numId="16" w16cid:durableId="338124945">
    <w:abstractNumId w:val="7"/>
  </w:num>
  <w:num w:numId="17" w16cid:durableId="424037799">
    <w:abstractNumId w:val="18"/>
  </w:num>
  <w:num w:numId="18" w16cid:durableId="904030627">
    <w:abstractNumId w:val="4"/>
  </w:num>
  <w:num w:numId="19" w16cid:durableId="1002925937">
    <w:abstractNumId w:val="0"/>
  </w:num>
  <w:num w:numId="20" w16cid:durableId="1263227222">
    <w:abstractNumId w:val="5"/>
  </w:num>
  <w:num w:numId="21" w16cid:durableId="1672759107">
    <w:abstractNumId w:val="1"/>
  </w:num>
  <w:num w:numId="22" w16cid:durableId="21454630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06"/>
    <w:rsid w:val="000221DF"/>
    <w:rsid w:val="00033C6B"/>
    <w:rsid w:val="000A4486"/>
    <w:rsid w:val="000C2C31"/>
    <w:rsid w:val="00135700"/>
    <w:rsid w:val="001E385C"/>
    <w:rsid w:val="00550305"/>
    <w:rsid w:val="0059752D"/>
    <w:rsid w:val="005E3F76"/>
    <w:rsid w:val="00695106"/>
    <w:rsid w:val="006C7290"/>
    <w:rsid w:val="006F74E0"/>
    <w:rsid w:val="00722865"/>
    <w:rsid w:val="007F785B"/>
    <w:rsid w:val="00A7572A"/>
    <w:rsid w:val="00A83C33"/>
    <w:rsid w:val="00AB1F4C"/>
    <w:rsid w:val="00AF2E37"/>
    <w:rsid w:val="00B273A8"/>
    <w:rsid w:val="00B711BC"/>
    <w:rsid w:val="00B73EEE"/>
    <w:rsid w:val="00C83C7A"/>
    <w:rsid w:val="00CA52F0"/>
    <w:rsid w:val="00DD1762"/>
    <w:rsid w:val="00EC64A2"/>
    <w:rsid w:val="00FB4DC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4EDC"/>
  <w15:chartTrackingRefBased/>
  <w15:docId w15:val="{323642EE-E7F9-4558-90AD-EFB40341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5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5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10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9510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C6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221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C7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75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57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Najmanová</dc:creator>
  <cp:keywords/>
  <dc:description/>
  <cp:lastModifiedBy>Jiřina Hereinová</cp:lastModifiedBy>
  <cp:revision>17</cp:revision>
  <cp:lastPrinted>2024-01-30T05:41:00Z</cp:lastPrinted>
  <dcterms:created xsi:type="dcterms:W3CDTF">2024-01-22T10:31:00Z</dcterms:created>
  <dcterms:modified xsi:type="dcterms:W3CDTF">2024-02-01T12:25:00Z</dcterms:modified>
</cp:coreProperties>
</file>